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it-IT"/>
        </w:rPr>
        <w:t>COMUNICATO STAMPA INTERSINDACALE</w:t>
      </w: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outline w:val="0"/>
          <w:color w:val="ffffff"/>
          <w:sz w:val="34"/>
          <w:szCs w:val="34"/>
          <w:u w:color="ffffff"/>
          <w:shd w:val="clear" w:color="auto" w:fill="0000ff"/>
          <w14:textFill>
            <w14:solidFill>
              <w14:srgbClr w14:val="FFFF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it-IT"/>
        </w:rPr>
        <w:t>IMMEDIATO SUPPORTO A TUTTI GLI OPERATORI SANITARI</w:t>
      </w:r>
    </w:p>
    <w:p>
      <w:pPr>
        <w:pStyle w:val="Normale"/>
        <w:rPr>
          <w:rFonts w:ascii="Calibri" w:cs="Calibri" w:hAnsi="Calibri" w:eastAsia="Calibri"/>
          <w:sz w:val="16"/>
          <w:szCs w:val="16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Trebuchet MS" w:hAnsi="Trebuchet MS"/>
          <w:i w:val="1"/>
          <w:iCs w:val="1"/>
          <w:rtl w:val="0"/>
          <w:lang w:val="it-IT"/>
        </w:rPr>
        <w:t>Vicenza</w:t>
      </w:r>
      <w:r>
        <w:rPr>
          <w:rFonts w:ascii="Trebuchet MS" w:hAnsi="Trebuchet MS"/>
          <w:rtl w:val="0"/>
          <w:lang w:val="it-IT"/>
        </w:rPr>
        <w:t xml:space="preserve">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10 marzo 2020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 ottemperanza alle ultime disposizioni nazionali in tema di prevenzione, contenimento e gestione dell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emergenza epidemiologica da Covid 2019 (DPCM 8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e 9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/3/2020), e facendo seguito a quanto gi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disposto con nota n. 12825 del 4/3/2020, si richiede che la Regione Veneto disponga che le Azienda Sanitarie di competenza sospendano tutte le prestazioni non urgenti e differibili sia a livello ambulatorie che in regime di ricovero a livello dei Presidi Ospedalieri o le rendano fruibili nei termini di distanza adeguate nella sale di attesa e con protezioni relative per tutti gli Operatori.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Questo al fine di limitare al massimo l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accesso alle strutture ospedaliere, ridurre la possibilit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contagio, privilegiare le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urgenza / emergenza.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Deve essere dato il massimo supporto in termini di turnistica e protezione a tutti gli Operatori a vario livello privilegiando i reparti che sopportano il massimo impatto da questa situazione: Pronto Soccorso, Terapie Intensive, Medicina d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Urgenza, Malattie Infettive, Medicina Interna, Geriatria, Otorinolaringoiatria, Pneumologia e chi fa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diagnostiche ed interventistiche di Cardiologia, Chirurgia Generale, Gastroenterologia e Diagnostica per Immagini con particolare esposizione.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fondamentale inoltre che debbano essere forniti, con tipologia e quantitativo adeguato, i Dispositivi di Protezione Individuale a tutti di Colleghi Ospedalieri e della Medicina del Territorio impegnati in attivit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ambulatoriali e visite domiciliari, fornitura che ci viene segnalata alquanto carente per diffusione e qualit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AAROI-EMAC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ANAAO-ASSOMED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ANPO-ASCOTI-FIALS MEDICI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CISL MEDICI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FASSID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FEDERAZIONE CIMO-FESMED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FP CGIL MEDICI</w:t>
      </w:r>
    </w:p>
    <w:p>
      <w:pPr>
        <w:pStyle w:val="Normale"/>
        <w:widowControl w:val="0"/>
        <w:spacing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FVM</w:t>
      </w:r>
    </w:p>
    <w:p>
      <w:pPr>
        <w:pStyle w:val="Normale"/>
        <w:widowControl w:val="0"/>
        <w:spacing w:line="360" w:lineRule="auto"/>
        <w:jc w:val="both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UIL FPL MEDICI</w:t>
      </w:r>
    </w:p>
    <w:sectPr>
      <w:headerReference w:type="default" r:id="rId4"/>
      <w:footerReference w:type="default" r:id="rId5"/>
      <w:pgSz w:w="11900" w:h="16840" w:orient="portrait"/>
      <w:pgMar w:top="851" w:right="1134" w:bottom="1134" w:left="1134" w:header="5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5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